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F8" w:rsidRPr="00F37A1E" w:rsidRDefault="00F37A1E" w:rsidP="00F37A1E">
      <w:pPr>
        <w:jc w:val="center"/>
        <w:rPr>
          <w:b/>
          <w:sz w:val="24"/>
          <w:szCs w:val="24"/>
        </w:rPr>
      </w:pPr>
      <w:r w:rsidRPr="00F37A1E">
        <w:rPr>
          <w:b/>
          <w:sz w:val="24"/>
          <w:szCs w:val="24"/>
        </w:rPr>
        <w:t>Vabaühenduste AVP ümarlaua e</w:t>
      </w:r>
      <w:r w:rsidR="00473471" w:rsidRPr="00F37A1E">
        <w:rPr>
          <w:b/>
          <w:sz w:val="24"/>
          <w:szCs w:val="24"/>
        </w:rPr>
        <w:t>ttepanekud</w:t>
      </w:r>
      <w:r w:rsidRPr="00F37A1E">
        <w:rPr>
          <w:b/>
          <w:sz w:val="24"/>
          <w:szCs w:val="24"/>
        </w:rPr>
        <w:br/>
        <w:t xml:space="preserve">Eesti AVP </w:t>
      </w:r>
      <w:r w:rsidR="00473471" w:rsidRPr="00F37A1E">
        <w:rPr>
          <w:b/>
          <w:sz w:val="24"/>
          <w:szCs w:val="24"/>
        </w:rPr>
        <w:t>tegevuskav</w:t>
      </w:r>
      <w:r w:rsidR="005067F8" w:rsidRPr="00F37A1E">
        <w:rPr>
          <w:b/>
          <w:sz w:val="24"/>
          <w:szCs w:val="24"/>
        </w:rPr>
        <w:t>a 2014 – 2016 ettevalmistamisek</w:t>
      </w:r>
      <w:r w:rsidRPr="00F37A1E">
        <w:rPr>
          <w:b/>
          <w:sz w:val="24"/>
          <w:szCs w:val="24"/>
        </w:rPr>
        <w:t>s</w:t>
      </w:r>
    </w:p>
    <w:p w:rsidR="005067F8" w:rsidRPr="005067F8" w:rsidRDefault="005067F8">
      <w:pPr>
        <w:rPr>
          <w:b/>
          <w:sz w:val="20"/>
          <w:szCs w:val="20"/>
        </w:rPr>
      </w:pPr>
      <w:r w:rsidRPr="005067F8">
        <w:rPr>
          <w:i/>
          <w:sz w:val="20"/>
          <w:szCs w:val="20"/>
        </w:rPr>
        <w:t xml:space="preserve"> Koondatud seisuga 11.03 2014</w:t>
      </w:r>
    </w:p>
    <w:tbl>
      <w:tblPr>
        <w:tblStyle w:val="TableGrid"/>
        <w:tblW w:w="0" w:type="auto"/>
        <w:tblLook w:val="04A0" w:firstRow="1" w:lastRow="0" w:firstColumn="1" w:lastColumn="0" w:noHBand="0" w:noVBand="1"/>
      </w:tblPr>
      <w:tblGrid>
        <w:gridCol w:w="675"/>
        <w:gridCol w:w="6521"/>
        <w:gridCol w:w="2016"/>
      </w:tblGrid>
      <w:tr w:rsidR="00473471" w:rsidTr="005B769C">
        <w:tc>
          <w:tcPr>
            <w:tcW w:w="675" w:type="dxa"/>
          </w:tcPr>
          <w:p w:rsidR="00473471" w:rsidRPr="00473471" w:rsidRDefault="00473471">
            <w:pPr>
              <w:rPr>
                <w:b/>
              </w:rPr>
            </w:pPr>
          </w:p>
        </w:tc>
        <w:tc>
          <w:tcPr>
            <w:tcW w:w="6521" w:type="dxa"/>
          </w:tcPr>
          <w:p w:rsidR="00473471" w:rsidRPr="00473471" w:rsidRDefault="00473471">
            <w:pPr>
              <w:rPr>
                <w:b/>
              </w:rPr>
            </w:pPr>
            <w:r w:rsidRPr="00473471">
              <w:rPr>
                <w:b/>
              </w:rPr>
              <w:t>Ettpanek</w:t>
            </w:r>
          </w:p>
        </w:tc>
        <w:tc>
          <w:tcPr>
            <w:tcW w:w="2016" w:type="dxa"/>
          </w:tcPr>
          <w:p w:rsidR="00473471" w:rsidRPr="00473471" w:rsidRDefault="00473471">
            <w:pPr>
              <w:rPr>
                <w:b/>
              </w:rPr>
            </w:pPr>
            <w:r w:rsidRPr="00473471">
              <w:rPr>
                <w:b/>
              </w:rPr>
              <w:t>Autor</w:t>
            </w:r>
          </w:p>
          <w:p w:rsidR="00473471" w:rsidRPr="00473471" w:rsidRDefault="00473471">
            <w:pPr>
              <w:rPr>
                <w:b/>
              </w:rPr>
            </w:pPr>
          </w:p>
        </w:tc>
      </w:tr>
      <w:tr w:rsidR="005B769C" w:rsidTr="005B769C">
        <w:tc>
          <w:tcPr>
            <w:tcW w:w="675" w:type="dxa"/>
          </w:tcPr>
          <w:p w:rsidR="005B769C" w:rsidRDefault="005B769C"/>
        </w:tc>
        <w:tc>
          <w:tcPr>
            <w:tcW w:w="6521" w:type="dxa"/>
            <w:shd w:val="clear" w:color="auto" w:fill="C6D9F1" w:themeFill="text2" w:themeFillTint="33"/>
          </w:tcPr>
          <w:p w:rsidR="005B769C" w:rsidRPr="00473471" w:rsidRDefault="005B769C" w:rsidP="00473471">
            <w:pPr>
              <w:autoSpaceDE w:val="0"/>
              <w:autoSpaceDN w:val="0"/>
              <w:adjustRightInd w:val="0"/>
              <w:rPr>
                <w:rFonts w:cs="Cambria"/>
              </w:rPr>
            </w:pPr>
            <w:r>
              <w:rPr>
                <w:rFonts w:cs="Cambria"/>
              </w:rPr>
              <w:t>Korruptsioonivastase võitluse tõhustamine</w:t>
            </w:r>
          </w:p>
        </w:tc>
        <w:tc>
          <w:tcPr>
            <w:tcW w:w="2016" w:type="dxa"/>
          </w:tcPr>
          <w:p w:rsidR="005B769C" w:rsidRPr="00473471" w:rsidRDefault="005B769C"/>
        </w:tc>
      </w:tr>
      <w:tr w:rsidR="00473471" w:rsidTr="005B769C">
        <w:tc>
          <w:tcPr>
            <w:tcW w:w="675" w:type="dxa"/>
          </w:tcPr>
          <w:p w:rsidR="00473471" w:rsidRDefault="00473471">
            <w:r>
              <w:t>1.</w:t>
            </w:r>
          </w:p>
        </w:tc>
        <w:tc>
          <w:tcPr>
            <w:tcW w:w="6521" w:type="dxa"/>
          </w:tcPr>
          <w:p w:rsidR="00473471" w:rsidRPr="00F20D54" w:rsidRDefault="00473471" w:rsidP="00F20D54">
            <w:pPr>
              <w:autoSpaceDE w:val="0"/>
              <w:autoSpaceDN w:val="0"/>
              <w:adjustRightInd w:val="0"/>
              <w:rPr>
                <w:rFonts w:cs="Cambria"/>
              </w:rPr>
            </w:pPr>
            <w:r w:rsidRPr="00473471">
              <w:rPr>
                <w:rFonts w:cs="Cambria"/>
              </w:rPr>
              <w:t>Ametnikueetika ja korruptsioonivastase võitluse valdkonnas võtta AVP koosseisu tegevusi, mis on</w:t>
            </w:r>
            <w:r w:rsidR="00F65D46">
              <w:rPr>
                <w:rFonts w:cs="Cambria"/>
              </w:rPr>
              <w:t xml:space="preserve"> </w:t>
            </w:r>
            <w:r w:rsidR="001D76C3">
              <w:rPr>
                <w:rFonts w:cs="Cambria"/>
              </w:rPr>
              <w:t>s</w:t>
            </w:r>
            <w:r w:rsidRPr="00473471">
              <w:rPr>
                <w:rFonts w:cs="Cambria"/>
              </w:rPr>
              <w:t>petsiaalselt mõeldud kohalikele omavalitsustele.</w:t>
            </w:r>
            <w:r w:rsidR="00F65D46">
              <w:rPr>
                <w:rFonts w:cs="Cambria"/>
              </w:rPr>
              <w:t xml:space="preserve"> </w:t>
            </w:r>
            <w:r w:rsidRPr="00473471">
              <w:rPr>
                <w:rFonts w:cs="Cambria"/>
              </w:rPr>
              <w:t>Teadlikkus korruptsiooniriskidest ja võimalikust huvide konfliktist on omavalitsustes madalam kui keskvalitsuse tasandil.</w:t>
            </w:r>
          </w:p>
        </w:tc>
        <w:tc>
          <w:tcPr>
            <w:tcW w:w="2016" w:type="dxa"/>
          </w:tcPr>
          <w:p w:rsidR="00473471" w:rsidRPr="00473471" w:rsidRDefault="00473471">
            <w:r w:rsidRPr="00473471">
              <w:t>IRM raport</w:t>
            </w:r>
          </w:p>
        </w:tc>
      </w:tr>
      <w:tr w:rsidR="005B769C" w:rsidTr="005B769C">
        <w:tc>
          <w:tcPr>
            <w:tcW w:w="675" w:type="dxa"/>
          </w:tcPr>
          <w:p w:rsidR="005B769C" w:rsidRDefault="00444CB6">
            <w:r>
              <w:t>2</w:t>
            </w:r>
            <w:r w:rsidR="00B4762E">
              <w:t xml:space="preserve">. </w:t>
            </w:r>
          </w:p>
        </w:tc>
        <w:tc>
          <w:tcPr>
            <w:tcW w:w="6521" w:type="dxa"/>
          </w:tcPr>
          <w:p w:rsidR="00F65D46" w:rsidRPr="00F65D46" w:rsidRDefault="005067F8" w:rsidP="00F65D46">
            <w:pPr>
              <w:autoSpaceDE w:val="0"/>
              <w:autoSpaceDN w:val="0"/>
              <w:adjustRightInd w:val="0"/>
              <w:rPr>
                <w:rFonts w:cs="Cambria"/>
              </w:rPr>
            </w:pPr>
            <w:r>
              <w:rPr>
                <w:rFonts w:cs="Cambria"/>
              </w:rPr>
              <w:t>Rakendada m</w:t>
            </w:r>
            <w:r w:rsidR="00F65D46" w:rsidRPr="00F65D46">
              <w:rPr>
                <w:rFonts w:cs="Cambria"/>
              </w:rPr>
              <w:t>eetmed vilepuhujate kaitseks.</w:t>
            </w:r>
            <w:r>
              <w:rPr>
                <w:rFonts w:cs="Cambria"/>
              </w:rPr>
              <w:t xml:space="preserve"> </w:t>
            </w:r>
          </w:p>
          <w:p w:rsidR="005067F8" w:rsidRDefault="00F65D46" w:rsidP="00F65D46">
            <w:pPr>
              <w:autoSpaceDE w:val="0"/>
              <w:autoSpaceDN w:val="0"/>
              <w:adjustRightInd w:val="0"/>
              <w:rPr>
                <w:rFonts w:cs="Cambria"/>
              </w:rPr>
            </w:pPr>
            <w:r w:rsidRPr="00F65D46">
              <w:rPr>
                <w:rFonts w:cs="Cambria"/>
              </w:rPr>
              <w:t>Täiendada ja täpsustada seadusandlust ja luua meetmed, mis võimaldaks asjatundlikku uurimist ning parandaks vilepuhumise turvalisust ja vilepuhujate mainet.</w:t>
            </w:r>
            <w:r w:rsidR="00F20D54">
              <w:rPr>
                <w:rFonts w:cs="Cambria"/>
              </w:rPr>
              <w:t xml:space="preserve"> </w:t>
            </w:r>
            <w:r w:rsidR="005067F8">
              <w:rPr>
                <w:rFonts w:cs="Cambria"/>
              </w:rPr>
              <w:t xml:space="preserve"> </w:t>
            </w:r>
            <w:r w:rsidRPr="00F65D46">
              <w:rPr>
                <w:rFonts w:cs="Cambria"/>
              </w:rPr>
              <w:t xml:space="preserve">Kindlasti tuleks lisaks olemasolevale politsei teavitusliinile luua vilepuhumiskanal mittekriminaalse uurmisega tegelevas organisatsioonis.  </w:t>
            </w:r>
          </w:p>
          <w:p w:rsidR="005B769C" w:rsidRPr="00473471" w:rsidRDefault="00F65D46" w:rsidP="005067F8">
            <w:pPr>
              <w:autoSpaceDE w:val="0"/>
              <w:autoSpaceDN w:val="0"/>
              <w:adjustRightInd w:val="0"/>
              <w:rPr>
                <w:rFonts w:cs="Cambria"/>
              </w:rPr>
            </w:pPr>
            <w:r w:rsidRPr="00F65D46">
              <w:rPr>
                <w:rFonts w:cs="Cambria"/>
              </w:rPr>
              <w:t xml:space="preserve">KVE </w:t>
            </w:r>
            <w:r w:rsidR="005067F8">
              <w:rPr>
                <w:rFonts w:cs="Cambria"/>
              </w:rPr>
              <w:t xml:space="preserve"> pakub </w:t>
            </w:r>
            <w:r w:rsidRPr="00F65D46">
              <w:rPr>
                <w:rFonts w:cs="Cambria"/>
              </w:rPr>
              <w:t>välja idee luua Riigikontrolli juurde vastav institutsioon (ametikoht või büroo), mis jälgiks seaduse rakendamist, tegeleks meetmete arenduse, avaliku kommunikatsiooni ja analüüsiga. Büroo oleks ka kanaliks, kuhu avaliku sektori töötajad saaks teavitada korruptsioonist jt. juhtumitest. Büroo tagaks edasiste sekoriüleste süsteemsete lahenduste kasutuselevõttu, toetaks Riigikontrolli teisi funktsioone ja annaks asutusele lisandväärtust. Büroo võtaks endale ka eestkoste funktsiooni, vähendades vilepuhuja isiklule langevat k</w:t>
            </w:r>
            <w:r>
              <w:rPr>
                <w:rFonts w:cs="Cambria"/>
              </w:rPr>
              <w:t>oormust.</w:t>
            </w:r>
            <w:r>
              <w:rPr>
                <w:rFonts w:cs="Cambria"/>
              </w:rPr>
              <w:tab/>
            </w:r>
          </w:p>
        </w:tc>
        <w:tc>
          <w:tcPr>
            <w:tcW w:w="2016" w:type="dxa"/>
          </w:tcPr>
          <w:p w:rsidR="005067F8" w:rsidRDefault="00F65D46" w:rsidP="00F65D46">
            <w:r>
              <w:t>Korruptsioonivaba Eesti</w:t>
            </w:r>
            <w:r w:rsidR="005067F8">
              <w:t xml:space="preserve"> (KVE),</w:t>
            </w:r>
          </w:p>
          <w:p w:rsidR="005B769C" w:rsidRPr="00473471" w:rsidRDefault="00F20D54" w:rsidP="00F65D46">
            <w:r>
              <w:t>IRM raport</w:t>
            </w:r>
          </w:p>
        </w:tc>
      </w:tr>
      <w:tr w:rsidR="00F65D46" w:rsidTr="00F65D46">
        <w:tc>
          <w:tcPr>
            <w:tcW w:w="675" w:type="dxa"/>
          </w:tcPr>
          <w:p w:rsidR="00F65D46" w:rsidRDefault="00C34C8E">
            <w:r>
              <w:t>3.</w:t>
            </w:r>
          </w:p>
        </w:tc>
        <w:tc>
          <w:tcPr>
            <w:tcW w:w="6521" w:type="dxa"/>
            <w:shd w:val="clear" w:color="auto" w:fill="auto"/>
          </w:tcPr>
          <w:p w:rsidR="00F65D46" w:rsidRDefault="005067F8" w:rsidP="00F65D46">
            <w:r>
              <w:t xml:space="preserve">Erakondade rahastamise  läbipaistvuse parandamiseks täpsustada </w:t>
            </w:r>
          </w:p>
          <w:p w:rsidR="00F65D46" w:rsidRDefault="00F65D46" w:rsidP="00F37A1E">
            <w:r>
              <w:t xml:space="preserve">valmiskampaania meediakulude ja meediakajastuse mahu </w:t>
            </w:r>
            <w:r w:rsidR="005067F8">
              <w:t xml:space="preserve"> aruandlust   </w:t>
            </w:r>
            <w:r>
              <w:t xml:space="preserve"> </w:t>
            </w:r>
            <w:r w:rsidR="00F37A1E">
              <w:t xml:space="preserve"> ja </w:t>
            </w:r>
            <w:r>
              <w:t>piirata meediakulutusi.</w:t>
            </w:r>
            <w:r>
              <w:tab/>
            </w:r>
          </w:p>
        </w:tc>
        <w:tc>
          <w:tcPr>
            <w:tcW w:w="2016" w:type="dxa"/>
          </w:tcPr>
          <w:p w:rsidR="00F65D46" w:rsidRDefault="00F65D46">
            <w:r w:rsidRPr="00F65D46">
              <w:t>Korruptsioonivaba Eesti</w:t>
            </w:r>
          </w:p>
        </w:tc>
      </w:tr>
      <w:tr w:rsidR="005B769C" w:rsidTr="005B769C">
        <w:tc>
          <w:tcPr>
            <w:tcW w:w="675" w:type="dxa"/>
          </w:tcPr>
          <w:p w:rsidR="005B769C" w:rsidRDefault="005B769C"/>
        </w:tc>
        <w:tc>
          <w:tcPr>
            <w:tcW w:w="6521" w:type="dxa"/>
            <w:shd w:val="clear" w:color="auto" w:fill="C6D9F1" w:themeFill="text2" w:themeFillTint="33"/>
          </w:tcPr>
          <w:p w:rsidR="005B769C" w:rsidRDefault="005B769C" w:rsidP="002D5489">
            <w:r>
              <w:t>Avatud ja kaasavate otsustusprotsesside arendamine</w:t>
            </w:r>
          </w:p>
        </w:tc>
        <w:tc>
          <w:tcPr>
            <w:tcW w:w="2016" w:type="dxa"/>
          </w:tcPr>
          <w:p w:rsidR="005B769C" w:rsidRDefault="005B769C"/>
        </w:tc>
      </w:tr>
      <w:tr w:rsidR="00473471" w:rsidTr="005B769C">
        <w:tc>
          <w:tcPr>
            <w:tcW w:w="675" w:type="dxa"/>
          </w:tcPr>
          <w:p w:rsidR="00473471" w:rsidRDefault="00C34C8E">
            <w:r>
              <w:t>4</w:t>
            </w:r>
            <w:r w:rsidR="00615C06">
              <w:t>.</w:t>
            </w:r>
          </w:p>
        </w:tc>
        <w:tc>
          <w:tcPr>
            <w:tcW w:w="6521" w:type="dxa"/>
          </w:tcPr>
          <w:p w:rsidR="002D5489" w:rsidRDefault="002D5489" w:rsidP="002D5489">
            <w:r>
              <w:t>Toetada uute ja</w:t>
            </w:r>
            <w:r w:rsidR="006A1974">
              <w:t xml:space="preserve"> </w:t>
            </w:r>
            <w:r>
              <w:t xml:space="preserve">innovaatiliste kanalite ja meetodite kasutamist e-kaasamisel. </w:t>
            </w:r>
            <w:r w:rsidR="00C025BA">
              <w:t xml:space="preserve"> </w:t>
            </w:r>
            <w:r>
              <w:t>Töötada välja praktilised juhised,</w:t>
            </w:r>
          </w:p>
          <w:p w:rsidR="002D5489" w:rsidRDefault="002D5489" w:rsidP="002D5489">
            <w:r>
              <w:t>Kuidas avaliku sektori asutused korraldaksid oma suhtlust</w:t>
            </w:r>
          </w:p>
          <w:p w:rsidR="00473471" w:rsidRDefault="002D5489" w:rsidP="002D5489">
            <w:r>
              <w:t>Ja kodanike osalemisvõimalusi sotsiaalmeedia ja teiste interaktiivsete kanalite kaudu.</w:t>
            </w:r>
          </w:p>
        </w:tc>
        <w:tc>
          <w:tcPr>
            <w:tcW w:w="2016" w:type="dxa"/>
          </w:tcPr>
          <w:p w:rsidR="00473471" w:rsidRDefault="002D5489">
            <w:r>
              <w:t xml:space="preserve"> IRM raport</w:t>
            </w:r>
          </w:p>
        </w:tc>
      </w:tr>
      <w:tr w:rsidR="00473471" w:rsidTr="005B769C">
        <w:tc>
          <w:tcPr>
            <w:tcW w:w="675" w:type="dxa"/>
          </w:tcPr>
          <w:p w:rsidR="00473471" w:rsidRDefault="00C34C8E">
            <w:r>
              <w:t>5</w:t>
            </w:r>
            <w:r w:rsidR="00615C06">
              <w:t>.</w:t>
            </w:r>
          </w:p>
        </w:tc>
        <w:tc>
          <w:tcPr>
            <w:tcW w:w="6521" w:type="dxa"/>
          </w:tcPr>
          <w:p w:rsidR="00473471" w:rsidRDefault="002D5489" w:rsidP="00336E91">
            <w:r>
              <w:t>Tegutseda aktiivselt Õigusloome Tava rakendamisel. Selle</w:t>
            </w:r>
            <w:r w:rsidR="00336E91">
              <w:t xml:space="preserve"> t</w:t>
            </w:r>
            <w:r>
              <w:t>egevuse praktiliseks rakendamiseks tuleks ära kirjeldada</w:t>
            </w:r>
            <w:r w:rsidR="00336E91">
              <w:t xml:space="preserve"> j</w:t>
            </w:r>
            <w:r>
              <w:t>a avaldada juhis valitsusasutustele, kuidas lõimida kaasamise tegevused eelnõude ja muude otsuste</w:t>
            </w:r>
            <w:r w:rsidR="00336E91">
              <w:t xml:space="preserve"> </w:t>
            </w:r>
            <w:r>
              <w:t>ettevalmistamisega.</w:t>
            </w:r>
          </w:p>
        </w:tc>
        <w:tc>
          <w:tcPr>
            <w:tcW w:w="2016" w:type="dxa"/>
          </w:tcPr>
          <w:p w:rsidR="00473471" w:rsidRDefault="002D5489">
            <w:r>
              <w:t>IRM raport</w:t>
            </w:r>
          </w:p>
        </w:tc>
      </w:tr>
      <w:tr w:rsidR="00473471" w:rsidTr="005B769C">
        <w:tc>
          <w:tcPr>
            <w:tcW w:w="675" w:type="dxa"/>
          </w:tcPr>
          <w:p w:rsidR="00473471" w:rsidRDefault="00C34C8E">
            <w:r>
              <w:t>6</w:t>
            </w:r>
            <w:r w:rsidR="00615C06">
              <w:t>.</w:t>
            </w:r>
          </w:p>
        </w:tc>
        <w:tc>
          <w:tcPr>
            <w:tcW w:w="6521" w:type="dxa"/>
          </w:tcPr>
          <w:p w:rsidR="00473471" w:rsidRDefault="002D5489" w:rsidP="00336E91">
            <w:r>
              <w:t>Otsuse käigu ja tagasiside paremaks avaldamiseks on</w:t>
            </w:r>
            <w:r w:rsidR="00336E91">
              <w:t xml:space="preserve"> </w:t>
            </w:r>
            <w:r w:rsidR="00C025BA">
              <w:t>m</w:t>
            </w:r>
            <w:r>
              <w:t>õistlik kasutada tehnoloogiat, et visualiseerida poliitikatsüklit ja teha see avalikkusele arusaadavamaks.</w:t>
            </w:r>
            <w:r w:rsidR="00336E91">
              <w:t xml:space="preserve"> </w:t>
            </w:r>
            <w:r>
              <w:t>Huvipooled soovitavad paremini ja otsesemalt siduda</w:t>
            </w:r>
            <w:r w:rsidR="00336E91">
              <w:t xml:space="preserve"> </w:t>
            </w:r>
            <w:r>
              <w:t>e‐kanalid, milles toimub valitsuse otsuste ettevalmistamine (eelnõud.ee) ja avalikud</w:t>
            </w:r>
            <w:r w:rsidR="00C025BA">
              <w:t xml:space="preserve"> </w:t>
            </w:r>
            <w:r>
              <w:t>konsultatsioonid (osale.ee).</w:t>
            </w:r>
          </w:p>
        </w:tc>
        <w:tc>
          <w:tcPr>
            <w:tcW w:w="2016" w:type="dxa"/>
          </w:tcPr>
          <w:p w:rsidR="00473471" w:rsidRDefault="002D5489">
            <w:r>
              <w:t>IRM raport</w:t>
            </w:r>
          </w:p>
        </w:tc>
      </w:tr>
      <w:tr w:rsidR="00574B4B" w:rsidTr="005B769C">
        <w:tc>
          <w:tcPr>
            <w:tcW w:w="675" w:type="dxa"/>
          </w:tcPr>
          <w:p w:rsidR="00574B4B" w:rsidRDefault="00C34C8E">
            <w:r>
              <w:t>7</w:t>
            </w:r>
            <w:r w:rsidR="00615C06">
              <w:t>.</w:t>
            </w:r>
          </w:p>
        </w:tc>
        <w:tc>
          <w:tcPr>
            <w:tcW w:w="6521" w:type="dxa"/>
          </w:tcPr>
          <w:p w:rsidR="00574B4B" w:rsidRDefault="00574B4B" w:rsidP="00574B4B">
            <w:r>
              <w:t>e-Kaasamine ja läbipaistvus.</w:t>
            </w:r>
          </w:p>
          <w:p w:rsidR="00574B4B" w:rsidRDefault="00574B4B" w:rsidP="00C025BA">
            <w:r>
              <w:t xml:space="preserve">Hetkel ei ole seadusloome protsessis osalenute nimed ja ettepanekud ühtlaselt dokumenteeritud. Komisjonide praktikad  avalikustamise osas varieeruvad. Konkreetset sidet ettepaneku ja selle tegija vahel on keeruline leida, alati seda infot ka pole. Seega pole seadusloome </w:t>
            </w:r>
            <w:r>
              <w:lastRenderedPageBreak/>
              <w:t>protsess Eestis piisavalt läbipaistev. Ei ole tagatud, et erinevate osapoolte argumente on kaalutud ja arvesse võetud võrdsetel alustel. KVE teeb ettepaneku arendada välja ühtne süsteem, kus seadusmuudatuse ettepaneku tegija, tegemise aeg ja tagasilükkamise /muudatuse põhjendus on süsteemselt dokumenteeritud, lisatud ja avalikustatud seadusteksti juures Riigikogu kodulehel.</w:t>
            </w:r>
            <w:r>
              <w:tab/>
            </w:r>
          </w:p>
        </w:tc>
        <w:tc>
          <w:tcPr>
            <w:tcW w:w="2016" w:type="dxa"/>
          </w:tcPr>
          <w:p w:rsidR="00574B4B" w:rsidRDefault="00574B4B">
            <w:r w:rsidRPr="00574B4B">
              <w:lastRenderedPageBreak/>
              <w:t>Korruptsioonivaba Eesti</w:t>
            </w:r>
          </w:p>
        </w:tc>
      </w:tr>
      <w:tr w:rsidR="00574B4B" w:rsidTr="005B769C">
        <w:tc>
          <w:tcPr>
            <w:tcW w:w="675" w:type="dxa"/>
          </w:tcPr>
          <w:p w:rsidR="00574B4B" w:rsidRDefault="00C34C8E">
            <w:r>
              <w:lastRenderedPageBreak/>
              <w:t>8</w:t>
            </w:r>
            <w:r w:rsidR="00615C06">
              <w:t>.</w:t>
            </w:r>
          </w:p>
        </w:tc>
        <w:tc>
          <w:tcPr>
            <w:tcW w:w="6521" w:type="dxa"/>
          </w:tcPr>
          <w:p w:rsidR="00574B4B" w:rsidRDefault="00574B4B" w:rsidP="00574B4B">
            <w:r w:rsidRPr="00574B4B">
              <w:t>Peame vajalikuks seada valitsusasutustele kohustus koostada iga-aastased kaasamise raportid, millega hinnatakse avatud valitsemise põhimõtete järgimist oma töös, koostööd partneritega ja kaasamise edukust. See aitaks nii avatust kui kaasamist mõtestada ja hinnata,  partneritelt tagasisidet koguda, seda analüüsida ja  kommunikeerida. Kaasamise raportid oleksid avalikud, üheks osaks ministeeriumi avalikust kuvandist. Nende koostamine sunniksid mõtlema ka kaasamise plaanide koostamisele ja avalikustamisele, vajadusest mille järele on räägitud, kuid mis on seni jäänud unarusse.</w:t>
            </w:r>
            <w:r w:rsidRPr="00574B4B">
              <w:tab/>
            </w:r>
          </w:p>
        </w:tc>
        <w:tc>
          <w:tcPr>
            <w:tcW w:w="2016" w:type="dxa"/>
          </w:tcPr>
          <w:p w:rsidR="00574B4B" w:rsidRPr="00574B4B" w:rsidRDefault="00574B4B">
            <w:r w:rsidRPr="00574B4B">
              <w:t>EMSL</w:t>
            </w:r>
          </w:p>
        </w:tc>
      </w:tr>
      <w:tr w:rsidR="00574B4B" w:rsidTr="005B769C">
        <w:tc>
          <w:tcPr>
            <w:tcW w:w="675" w:type="dxa"/>
          </w:tcPr>
          <w:p w:rsidR="00574B4B" w:rsidRDefault="00C34C8E">
            <w:r>
              <w:t>9</w:t>
            </w:r>
            <w:r w:rsidR="00615C06">
              <w:t>.</w:t>
            </w:r>
          </w:p>
        </w:tc>
        <w:tc>
          <w:tcPr>
            <w:tcW w:w="6521" w:type="dxa"/>
          </w:tcPr>
          <w:p w:rsidR="00574B4B" w:rsidRPr="00574B4B" w:rsidRDefault="00574B4B" w:rsidP="00574B4B">
            <w:r w:rsidRPr="00574B4B">
              <w:t>EISi funktsionaalsuse parandamine - süsteem peab andma võimaluse jälgida eelnõu valmimise ja menetlemise protsessi tervikuna - alates väljatöötamise ettepanekust kuni heakskiitmiseni. Ka partneritel peaks olema võimalik EISi kaudu kooskõlastusringides osaleda ja oma ettepanekud süsteemi kaudu avalikustada. Samuti võiks süsteem näidata vastuseid, mis anti ka partnerite ettepanekutele. EIS-ga tuleks liita Riigikogu eelnõud ja kõik konsultatsioonid võiksidki pigem EIS-s toimuda (praegune paralleelne osale.ee kasutamine ajab pigem segadusse). Osale.ee tuleks kujundada ümber tööriistakastiks, praktiliste näidete, juhiste, meetodite portaaliks.</w:t>
            </w:r>
            <w:r w:rsidRPr="00574B4B">
              <w:tab/>
            </w:r>
          </w:p>
        </w:tc>
        <w:tc>
          <w:tcPr>
            <w:tcW w:w="2016" w:type="dxa"/>
          </w:tcPr>
          <w:p w:rsidR="00574B4B" w:rsidRPr="00574B4B" w:rsidRDefault="00574B4B">
            <w:r w:rsidRPr="00574B4B">
              <w:t>EMSL</w:t>
            </w:r>
          </w:p>
        </w:tc>
      </w:tr>
      <w:tr w:rsidR="00574B4B" w:rsidTr="005B769C">
        <w:tc>
          <w:tcPr>
            <w:tcW w:w="675" w:type="dxa"/>
          </w:tcPr>
          <w:p w:rsidR="00574B4B" w:rsidRDefault="00C34C8E">
            <w:r>
              <w:t>10</w:t>
            </w:r>
            <w:r w:rsidR="00615C06">
              <w:t xml:space="preserve">. </w:t>
            </w:r>
          </w:p>
        </w:tc>
        <w:tc>
          <w:tcPr>
            <w:tcW w:w="6521" w:type="dxa"/>
          </w:tcPr>
          <w:p w:rsidR="000231B1" w:rsidRDefault="000231B1" w:rsidP="000231B1">
            <w:r>
              <w:t>T</w:t>
            </w:r>
            <w:r w:rsidR="00C025BA">
              <w:t xml:space="preserve">agada seadusega </w:t>
            </w:r>
            <w:r w:rsidR="00574B4B" w:rsidRPr="00574B4B">
              <w:t xml:space="preserve"> avaliku võimu otsustusprotsesside läbipaistvus</w:t>
            </w:r>
            <w:r w:rsidR="00C025BA">
              <w:t xml:space="preserve"> </w:t>
            </w:r>
            <w:r>
              <w:t xml:space="preserve"> ja  valitsusväliste partnerite osalemise põhimõtted ja viisid. </w:t>
            </w:r>
            <w:r w:rsidR="00574B4B" w:rsidRPr="00574B4B">
              <w:t>Praegu võimaldab</w:t>
            </w:r>
            <w:r w:rsidR="00C025BA">
              <w:t xml:space="preserve"> avaliku teabe seadus </w:t>
            </w:r>
            <w:r w:rsidR="00336E91">
              <w:t xml:space="preserve"> </w:t>
            </w:r>
            <w:r w:rsidR="00574B4B" w:rsidRPr="00574B4B">
              <w:t xml:space="preserve">kuulutada eelnõude ettevalmistamise asutusesesiseks teabeks ja kohustab eelnõu avalikustama alles enne selle vastuvõtmiseks esitamist. </w:t>
            </w:r>
            <w:r>
              <w:t xml:space="preserve"> Valitsusväliste partnerite kaasamine otsustusprotsessidesse on seni seaduse tasemel käsitlemata.  Praegune olukord ei taga </w:t>
            </w:r>
            <w:r w:rsidR="00574B4B" w:rsidRPr="00574B4B">
              <w:t xml:space="preserve"> poliitikakujundu</w:t>
            </w:r>
            <w:r>
              <w:t xml:space="preserve">se ja õigusloome läbipaistvust nagu nõuab  Riigikogu poolt </w:t>
            </w:r>
            <w:r w:rsidRPr="000231B1">
              <w:t>23.02.2011</w:t>
            </w:r>
            <w:r>
              <w:t xml:space="preserve"> vastu võetud Õiguspoliitika arengusuunad aastani 2018“ ja Rahvakogu protsessi tulemusena Riigikogule esitatud ettepasnek  reguleerida seadusega, kuidas on tagatud avalikkuse informeerimine ja</w:t>
            </w:r>
          </w:p>
          <w:p w:rsidR="00574B4B" w:rsidRPr="00574B4B" w:rsidRDefault="000231B1" w:rsidP="000231B1">
            <w:r>
              <w:t>võimalused õigusaktide ettevalmistamise erinevates etappides osaleda.</w:t>
            </w:r>
          </w:p>
        </w:tc>
        <w:tc>
          <w:tcPr>
            <w:tcW w:w="2016" w:type="dxa"/>
          </w:tcPr>
          <w:p w:rsidR="00574B4B" w:rsidRDefault="000231B1">
            <w:r>
              <w:t xml:space="preserve"> </w:t>
            </w:r>
            <w:r w:rsidR="00574B4B">
              <w:t>Liia Hänni</w:t>
            </w:r>
            <w:r>
              <w:t xml:space="preserve">  (e-Riigi Akadeemia)</w:t>
            </w:r>
          </w:p>
          <w:p w:rsidR="000231B1" w:rsidRDefault="000231B1"/>
          <w:p w:rsidR="000231B1" w:rsidRPr="00574B4B" w:rsidRDefault="000231B1"/>
        </w:tc>
      </w:tr>
      <w:tr w:rsidR="00574B4B" w:rsidTr="005B769C">
        <w:tc>
          <w:tcPr>
            <w:tcW w:w="675" w:type="dxa"/>
          </w:tcPr>
          <w:p w:rsidR="00574B4B" w:rsidRDefault="00615C06" w:rsidP="00C34C8E">
            <w:r>
              <w:t>1</w:t>
            </w:r>
            <w:r w:rsidR="00C34C8E">
              <w:t>1</w:t>
            </w:r>
            <w:r>
              <w:t>.</w:t>
            </w:r>
          </w:p>
        </w:tc>
        <w:tc>
          <w:tcPr>
            <w:tcW w:w="6521" w:type="dxa"/>
          </w:tcPr>
          <w:p w:rsidR="00574B4B" w:rsidRPr="00574B4B" w:rsidRDefault="00574B4B" w:rsidP="00574B4B">
            <w:r w:rsidRPr="00574B4B">
              <w:t xml:space="preserve">Kujundada </w:t>
            </w:r>
            <w:r w:rsidR="00955520">
              <w:t xml:space="preserve">eelnõude infosüsteem </w:t>
            </w:r>
            <w:r w:rsidRPr="00574B4B">
              <w:t>EIS ja Osalusveeb ümber kasutajasõbralikuks  e-kaasamise/e-osalemise   ühtseks platvormiks, mis tagab otsustusprotsesside läbipaistvuse ja  valitsusväl</w:t>
            </w:r>
            <w:r w:rsidR="00B4762E">
              <w:t xml:space="preserve">iste partnerite osalusvõimaluse  selgete põhimõtete alusel. </w:t>
            </w:r>
          </w:p>
        </w:tc>
        <w:tc>
          <w:tcPr>
            <w:tcW w:w="2016" w:type="dxa"/>
          </w:tcPr>
          <w:p w:rsidR="00574B4B" w:rsidRDefault="00574B4B">
            <w:r>
              <w:t>Liia Hänni</w:t>
            </w:r>
            <w:r w:rsidR="00615C06">
              <w:t xml:space="preserve"> (e-Riigi Akadeemia)</w:t>
            </w:r>
          </w:p>
        </w:tc>
      </w:tr>
      <w:tr w:rsidR="00574B4B" w:rsidTr="005B769C">
        <w:tc>
          <w:tcPr>
            <w:tcW w:w="675" w:type="dxa"/>
          </w:tcPr>
          <w:p w:rsidR="00574B4B" w:rsidRDefault="00615C06" w:rsidP="00C34C8E">
            <w:r>
              <w:t>1</w:t>
            </w:r>
            <w:r w:rsidR="00C34C8E">
              <w:t>2</w:t>
            </w:r>
            <w:r>
              <w:t xml:space="preserve">. </w:t>
            </w:r>
          </w:p>
        </w:tc>
        <w:tc>
          <w:tcPr>
            <w:tcW w:w="6521" w:type="dxa"/>
          </w:tcPr>
          <w:p w:rsidR="00574B4B" w:rsidRPr="00574B4B" w:rsidRDefault="00574B4B" w:rsidP="000231B1">
            <w:r w:rsidRPr="00574B4B">
              <w:t xml:space="preserve">Võtta kasutusele </w:t>
            </w:r>
            <w:r w:rsidR="000231B1">
              <w:t xml:space="preserve"> keskne e-</w:t>
            </w:r>
            <w:r w:rsidRPr="00574B4B">
              <w:t xml:space="preserve">platvorm </w:t>
            </w:r>
            <w:r w:rsidR="000231B1">
              <w:t xml:space="preserve"> märgukirjade ja selgitustaotluste  ning teabenõuete esitamiseks  avaliku võimu asutustele. </w:t>
            </w:r>
          </w:p>
        </w:tc>
        <w:tc>
          <w:tcPr>
            <w:tcW w:w="2016" w:type="dxa"/>
          </w:tcPr>
          <w:p w:rsidR="00574B4B" w:rsidRDefault="00574B4B">
            <w:r>
              <w:t>Liia Hänni</w:t>
            </w:r>
            <w:r w:rsidR="00615C06">
              <w:t xml:space="preserve"> (e-Riigi Akadeemia) </w:t>
            </w:r>
          </w:p>
        </w:tc>
      </w:tr>
      <w:tr w:rsidR="005B769C" w:rsidTr="005B769C">
        <w:tc>
          <w:tcPr>
            <w:tcW w:w="675" w:type="dxa"/>
          </w:tcPr>
          <w:p w:rsidR="005B769C" w:rsidRDefault="005B769C"/>
        </w:tc>
        <w:tc>
          <w:tcPr>
            <w:tcW w:w="6521" w:type="dxa"/>
            <w:shd w:val="clear" w:color="auto" w:fill="C6D9F1" w:themeFill="text2" w:themeFillTint="33"/>
          </w:tcPr>
          <w:p w:rsidR="005B769C" w:rsidRDefault="005B769C" w:rsidP="002D5489">
            <w:r>
              <w:t>Avandmete taaskasutuse edendamine</w:t>
            </w:r>
          </w:p>
        </w:tc>
        <w:tc>
          <w:tcPr>
            <w:tcW w:w="2016" w:type="dxa"/>
          </w:tcPr>
          <w:p w:rsidR="005B769C" w:rsidRDefault="005B769C"/>
        </w:tc>
      </w:tr>
      <w:tr w:rsidR="00473471" w:rsidTr="005B769C">
        <w:tc>
          <w:tcPr>
            <w:tcW w:w="675" w:type="dxa"/>
          </w:tcPr>
          <w:p w:rsidR="00473471" w:rsidRDefault="00615C06" w:rsidP="00C34C8E">
            <w:r>
              <w:t>1</w:t>
            </w:r>
            <w:r w:rsidR="00C34C8E">
              <w:t>3</w:t>
            </w:r>
            <w:r>
              <w:t xml:space="preserve">. </w:t>
            </w:r>
            <w:r w:rsidR="002D5489">
              <w:t xml:space="preserve"> </w:t>
            </w:r>
          </w:p>
        </w:tc>
        <w:tc>
          <w:tcPr>
            <w:tcW w:w="6521" w:type="dxa"/>
          </w:tcPr>
          <w:p w:rsidR="002D5489" w:rsidRDefault="002D5489" w:rsidP="002D5489">
            <w:r>
              <w:t>Soodustada avaandmete taaskasutust. Avaliku sektori</w:t>
            </w:r>
          </w:p>
          <w:p w:rsidR="002D5489" w:rsidRDefault="002D5489" w:rsidP="002D5489">
            <w:r>
              <w:t>asutused,</w:t>
            </w:r>
            <w:r w:rsidR="005C2CFC">
              <w:t xml:space="preserve"> </w:t>
            </w:r>
            <w:r>
              <w:t>eriti</w:t>
            </w:r>
            <w:r w:rsidR="005C2CFC">
              <w:t xml:space="preserve"> </w:t>
            </w:r>
            <w:r>
              <w:t>Majandus-</w:t>
            </w:r>
            <w:r w:rsidR="005C2CFC">
              <w:t xml:space="preserve"> </w:t>
            </w:r>
            <w:r>
              <w:t>ja</w:t>
            </w:r>
            <w:r w:rsidR="005C2CFC">
              <w:t xml:space="preserve"> </w:t>
            </w:r>
            <w:r>
              <w:t>Kommunikatsiooniministeerium</w:t>
            </w:r>
            <w:r w:rsidR="005C2CFC">
              <w:t xml:space="preserve"> </w:t>
            </w:r>
            <w:r>
              <w:t>peaksid</w:t>
            </w:r>
            <w:r w:rsidR="005C2CFC">
              <w:t xml:space="preserve"> </w:t>
            </w:r>
            <w:r>
              <w:t>stimuleerima</w:t>
            </w:r>
            <w:r w:rsidR="005B769C">
              <w:t xml:space="preserve"> </w:t>
            </w:r>
            <w:r>
              <w:t>andmete</w:t>
            </w:r>
            <w:r w:rsidR="005C2CFC">
              <w:t xml:space="preserve"> </w:t>
            </w:r>
            <w:r>
              <w:t>taaskasutamist</w:t>
            </w:r>
            <w:r w:rsidR="005C2CFC">
              <w:t xml:space="preserve"> </w:t>
            </w:r>
            <w:r>
              <w:t>avalikes</w:t>
            </w:r>
            <w:r w:rsidR="005C2CFC">
              <w:t xml:space="preserve"> </w:t>
            </w:r>
            <w:r>
              <w:t>huvides</w:t>
            </w:r>
            <w:r w:rsidR="005C2CFC">
              <w:t xml:space="preserve"> </w:t>
            </w:r>
            <w:r>
              <w:t>ning</w:t>
            </w:r>
            <w:r w:rsidR="005C2CFC">
              <w:t xml:space="preserve"> </w:t>
            </w:r>
            <w:r>
              <w:t>toetama</w:t>
            </w:r>
          </w:p>
          <w:p w:rsidR="00473471" w:rsidRDefault="002D5489" w:rsidP="002D5489">
            <w:r>
              <w:t>avaandmetel</w:t>
            </w:r>
            <w:r w:rsidR="005C2CFC">
              <w:t xml:space="preserve"> </w:t>
            </w:r>
            <w:r>
              <w:t>põhinevate</w:t>
            </w:r>
            <w:r w:rsidR="005C2CFC">
              <w:t xml:space="preserve"> </w:t>
            </w:r>
            <w:r>
              <w:t>rakenduste</w:t>
            </w:r>
            <w:r w:rsidR="005C2CFC">
              <w:t xml:space="preserve"> </w:t>
            </w:r>
            <w:r>
              <w:t>loomist</w:t>
            </w:r>
            <w:r w:rsidR="005C2CFC">
              <w:t xml:space="preserve"> </w:t>
            </w:r>
            <w:r>
              <w:t>vabaühenduste</w:t>
            </w:r>
            <w:r w:rsidR="005C2CFC">
              <w:t xml:space="preserve"> </w:t>
            </w:r>
            <w:r>
              <w:t>ja</w:t>
            </w:r>
            <w:r w:rsidR="005C2CFC">
              <w:t xml:space="preserve"> </w:t>
            </w:r>
            <w:r>
              <w:t>ettevõtete</w:t>
            </w:r>
            <w:r w:rsidR="005C2CFC">
              <w:t xml:space="preserve"> </w:t>
            </w:r>
            <w:r>
              <w:t>poolt</w:t>
            </w:r>
            <w:r w:rsidR="005C2CFC">
              <w:t xml:space="preserve">. </w:t>
            </w:r>
          </w:p>
          <w:p w:rsidR="002D5489" w:rsidRDefault="002D5489" w:rsidP="002D5489"/>
        </w:tc>
        <w:tc>
          <w:tcPr>
            <w:tcW w:w="2016" w:type="dxa"/>
          </w:tcPr>
          <w:p w:rsidR="00473471" w:rsidRDefault="005C2CFC">
            <w:r>
              <w:t>IRM raport</w:t>
            </w:r>
          </w:p>
        </w:tc>
      </w:tr>
      <w:tr w:rsidR="005C2CFC" w:rsidTr="005B769C">
        <w:tc>
          <w:tcPr>
            <w:tcW w:w="675" w:type="dxa"/>
          </w:tcPr>
          <w:p w:rsidR="005C2CFC" w:rsidRDefault="00615C06" w:rsidP="00C34C8E">
            <w:r>
              <w:lastRenderedPageBreak/>
              <w:t>1</w:t>
            </w:r>
            <w:r w:rsidR="00C34C8E">
              <w:t>4</w:t>
            </w:r>
            <w:r w:rsidR="00B4762E">
              <w:t>.</w:t>
            </w:r>
          </w:p>
        </w:tc>
        <w:tc>
          <w:tcPr>
            <w:tcW w:w="6521" w:type="dxa"/>
          </w:tcPr>
          <w:p w:rsidR="005C2CFC" w:rsidRDefault="005C2CFC" w:rsidP="005C2CFC">
            <w:r>
              <w:t>Analüüsida avaandmete olukorda omavalitsuses ning kaaluda nende jaoks standardeid, mis vastaksid omavalitsuste vajadustele. Algatus peaks tulema valitsuselt, kes peaks olema avaandmete poliitika</w:t>
            </w:r>
          </w:p>
          <w:p w:rsidR="005C2CFC" w:rsidRDefault="00615C06" w:rsidP="00615C06">
            <w:r>
              <w:t>eestv</w:t>
            </w:r>
            <w:r w:rsidR="005C2CFC">
              <w:t>edaja ning kaasama omavalitsusi, et laiendada avaandmete kasutamist ja leida selleks sobilikud</w:t>
            </w:r>
            <w:r>
              <w:t xml:space="preserve"> </w:t>
            </w:r>
            <w:r w:rsidR="005C2CFC">
              <w:t>viisid.</w:t>
            </w:r>
          </w:p>
        </w:tc>
        <w:tc>
          <w:tcPr>
            <w:tcW w:w="2016" w:type="dxa"/>
          </w:tcPr>
          <w:p w:rsidR="005C2CFC" w:rsidRDefault="005C2CFC">
            <w:r>
              <w:t>IRM raport</w:t>
            </w:r>
          </w:p>
        </w:tc>
      </w:tr>
      <w:tr w:rsidR="005B769C" w:rsidTr="005B769C">
        <w:tc>
          <w:tcPr>
            <w:tcW w:w="675" w:type="dxa"/>
          </w:tcPr>
          <w:p w:rsidR="005B769C" w:rsidRDefault="005B769C"/>
        </w:tc>
        <w:tc>
          <w:tcPr>
            <w:tcW w:w="6521" w:type="dxa"/>
            <w:shd w:val="clear" w:color="auto" w:fill="C6D9F1" w:themeFill="text2" w:themeFillTint="33"/>
          </w:tcPr>
          <w:p w:rsidR="005B769C" w:rsidRDefault="005B769C" w:rsidP="005C2CFC">
            <w:r>
              <w:t>Avalike teenuste arendamine</w:t>
            </w:r>
          </w:p>
        </w:tc>
        <w:tc>
          <w:tcPr>
            <w:tcW w:w="2016" w:type="dxa"/>
          </w:tcPr>
          <w:p w:rsidR="005B769C" w:rsidRDefault="005B769C"/>
        </w:tc>
      </w:tr>
      <w:tr w:rsidR="005C2CFC" w:rsidTr="005B769C">
        <w:tc>
          <w:tcPr>
            <w:tcW w:w="675" w:type="dxa"/>
          </w:tcPr>
          <w:p w:rsidR="005C2CFC" w:rsidRDefault="00615C06" w:rsidP="00C34C8E">
            <w:r>
              <w:t>1</w:t>
            </w:r>
            <w:r w:rsidR="00C34C8E">
              <w:t>5</w:t>
            </w:r>
            <w:r>
              <w:t xml:space="preserve">. </w:t>
            </w:r>
            <w:r w:rsidR="005C2CFC">
              <w:t xml:space="preserve"> </w:t>
            </w:r>
          </w:p>
        </w:tc>
        <w:tc>
          <w:tcPr>
            <w:tcW w:w="6521" w:type="dxa"/>
          </w:tcPr>
          <w:p w:rsidR="005C2CFC" w:rsidRDefault="005C2CFC" w:rsidP="005C2CFC">
            <w:r>
              <w:t>Toetada avalike  teenuste ümberkorraldamist.</w:t>
            </w:r>
          </w:p>
          <w:p w:rsidR="005C2CFC" w:rsidRDefault="005C2CFC" w:rsidP="005C2CFC">
            <w:r>
              <w:t xml:space="preserve">Koostada ja avaldada nö lühendatud ja rahvapärane juhis </w:t>
            </w:r>
          </w:p>
          <w:p w:rsidR="005C2CFC" w:rsidRDefault="005C2CFC" w:rsidP="005C2CFC">
            <w:r>
              <w:t>Avalike teenuste korraldamise rohelise raamatu põhjal. Valitsus (nii Majandus‐ ja Kommunikatsiooniministeerium</w:t>
            </w:r>
          </w:p>
          <w:p w:rsidR="005C2CFC" w:rsidRDefault="005C2CFC" w:rsidP="00615C06">
            <w:r>
              <w:t>Kui ka Siseministeerium) peaks abistama kohalikke omavalitsusi selles, kuidas korraldada avalike teenuste</w:t>
            </w:r>
            <w:r w:rsidR="00615C06">
              <w:t xml:space="preserve"> d</w:t>
            </w:r>
            <w:r>
              <w:t>isaini protsessi ning kuidas kaasata kodanike ja kasutajagruppide panust.</w:t>
            </w:r>
          </w:p>
        </w:tc>
        <w:tc>
          <w:tcPr>
            <w:tcW w:w="2016" w:type="dxa"/>
          </w:tcPr>
          <w:p w:rsidR="005C2CFC" w:rsidRDefault="005C2CFC">
            <w:r>
              <w:t>IRM raport</w:t>
            </w:r>
          </w:p>
        </w:tc>
      </w:tr>
      <w:tr w:rsidR="00574B4B" w:rsidTr="005B769C">
        <w:tc>
          <w:tcPr>
            <w:tcW w:w="675" w:type="dxa"/>
          </w:tcPr>
          <w:p w:rsidR="00574B4B" w:rsidRDefault="00574B4B"/>
        </w:tc>
        <w:tc>
          <w:tcPr>
            <w:tcW w:w="6521" w:type="dxa"/>
          </w:tcPr>
          <w:p w:rsidR="00574B4B" w:rsidRDefault="00615C06" w:rsidP="00615C06">
            <w:r>
              <w:t>I</w:t>
            </w:r>
            <w:r w:rsidR="00574B4B" w:rsidRPr="00574B4B">
              <w:t xml:space="preserve">sikuandmete kasutamise kontrolli  </w:t>
            </w:r>
            <w:r>
              <w:t xml:space="preserve">tõhustamiseks  luua </w:t>
            </w:r>
            <w:r w:rsidR="00574B4B" w:rsidRPr="00574B4B">
              <w:t xml:space="preserve"> </w:t>
            </w:r>
            <w:r w:rsidR="005D72AA">
              <w:t xml:space="preserve"> infoteenusena </w:t>
            </w:r>
            <w:bookmarkStart w:id="0" w:name="_GoBack"/>
            <w:bookmarkEnd w:id="0"/>
            <w:r w:rsidR="00574B4B" w:rsidRPr="00574B4B">
              <w:t>tehnoloogiline lahend, mis</w:t>
            </w:r>
            <w:r>
              <w:t xml:space="preserve">  annab  inimesele võimaliuse kontrollida, kes on kasutanud tema isikuandmeid. See isikuandmete kaitse seaduse põhimõte on seni rakendamata. </w:t>
            </w:r>
            <w:r w:rsidR="00574B4B" w:rsidRPr="00574B4B">
              <w:t xml:space="preserve"> </w:t>
            </w:r>
          </w:p>
        </w:tc>
        <w:tc>
          <w:tcPr>
            <w:tcW w:w="2016" w:type="dxa"/>
          </w:tcPr>
          <w:p w:rsidR="00574B4B" w:rsidRDefault="00574B4B">
            <w:r>
              <w:t>e-Riigi Akadeemia</w:t>
            </w:r>
          </w:p>
        </w:tc>
      </w:tr>
      <w:tr w:rsidR="004D6FF6" w:rsidTr="00574B4B">
        <w:tc>
          <w:tcPr>
            <w:tcW w:w="675" w:type="dxa"/>
          </w:tcPr>
          <w:p w:rsidR="004D6FF6" w:rsidRDefault="004D6FF6"/>
        </w:tc>
        <w:tc>
          <w:tcPr>
            <w:tcW w:w="6521" w:type="dxa"/>
            <w:shd w:val="clear" w:color="auto" w:fill="8DB3E2" w:themeFill="text2" w:themeFillTint="66"/>
          </w:tcPr>
          <w:p w:rsidR="004D6FF6" w:rsidRPr="004D6FF6" w:rsidRDefault="00574B4B" w:rsidP="00F37A1E">
            <w:r>
              <w:t>Kodanikuühiskonna  tugevdami</w:t>
            </w:r>
            <w:r w:rsidR="00F37A1E">
              <w:t>ne</w:t>
            </w:r>
            <w:r>
              <w:t xml:space="preserve"> </w:t>
            </w:r>
          </w:p>
        </w:tc>
        <w:tc>
          <w:tcPr>
            <w:tcW w:w="2016" w:type="dxa"/>
          </w:tcPr>
          <w:p w:rsidR="004D6FF6" w:rsidRDefault="004D6FF6"/>
        </w:tc>
      </w:tr>
      <w:tr w:rsidR="004D6FF6" w:rsidTr="005B769C">
        <w:tc>
          <w:tcPr>
            <w:tcW w:w="675" w:type="dxa"/>
          </w:tcPr>
          <w:p w:rsidR="004D6FF6" w:rsidRDefault="00615C06" w:rsidP="00C34C8E">
            <w:r>
              <w:t>1</w:t>
            </w:r>
            <w:r w:rsidR="00C34C8E">
              <w:t>6</w:t>
            </w:r>
            <w:r>
              <w:t>.</w:t>
            </w:r>
          </w:p>
        </w:tc>
        <w:tc>
          <w:tcPr>
            <w:tcW w:w="6521" w:type="dxa"/>
          </w:tcPr>
          <w:p w:rsidR="004D6FF6" w:rsidRPr="004D6FF6" w:rsidRDefault="004D6FF6" w:rsidP="00B4762E">
            <w:r>
              <w:t xml:space="preserve">Eraldi teemana tuleks tegevuskavva tuua vabaühenduste LTA (legitiimsus, läbipaistvus ja vastutavus) küsimused ning tegevuskava peaks pakkuma välja valitsuse tegevused LTA soodustamiseks vabakonna organisatsioonides. </w:t>
            </w:r>
            <w:r w:rsidR="00B4762E">
              <w:t xml:space="preserve"> </w:t>
            </w:r>
            <w:r>
              <w:t>Selleks võib toetada erinevaid eneseregulatsiooni mehhanisme, parimate praktikate levitamist ja tunnustamist, kui ka järelevalve tegevusi.</w:t>
            </w:r>
          </w:p>
        </w:tc>
        <w:tc>
          <w:tcPr>
            <w:tcW w:w="2016" w:type="dxa"/>
          </w:tcPr>
          <w:p w:rsidR="004D6FF6" w:rsidRDefault="004D6FF6">
            <w:r>
              <w:t>EMSL</w:t>
            </w:r>
          </w:p>
        </w:tc>
      </w:tr>
      <w:tr w:rsidR="004D6FF6" w:rsidTr="005B769C">
        <w:tc>
          <w:tcPr>
            <w:tcW w:w="675" w:type="dxa"/>
          </w:tcPr>
          <w:p w:rsidR="004D6FF6" w:rsidRDefault="00615C06" w:rsidP="00C34C8E">
            <w:r>
              <w:t>1</w:t>
            </w:r>
            <w:r w:rsidR="00C34C8E">
              <w:t>7</w:t>
            </w:r>
            <w:r>
              <w:t xml:space="preserve">. </w:t>
            </w:r>
            <w:r w:rsidR="004D6FF6">
              <w:t xml:space="preserve"> </w:t>
            </w:r>
          </w:p>
        </w:tc>
        <w:tc>
          <w:tcPr>
            <w:tcW w:w="6521" w:type="dxa"/>
          </w:tcPr>
          <w:p w:rsidR="004D6FF6" w:rsidRPr="004D6FF6" w:rsidRDefault="004D6FF6" w:rsidP="00B4762E">
            <w:r w:rsidRPr="004D6FF6">
              <w:t>EKAKi järelevalve töörühma tööle parema väljundi leidmine</w:t>
            </w:r>
            <w:r w:rsidR="00B4762E">
              <w:t>. T</w:t>
            </w:r>
            <w:r w:rsidRPr="004D6FF6">
              <w:t>öörühm lükati käima regionaalministri juhtimisel koos käiva valitsuse ja kodnikeühenduste esindajate ühiskomisjoni juures. Algus on olnud küll väga tagasihoidlik, kuid EKAKi põhimõtete järelevalves (sh tõlgendamine, selgitamine, hinnangute andmine, halbade praktikate hukkamõistmine ja heade levitamine) on palju potentsiaali. Juhtumeid, kus pooled ei ole koostööga rahul, on ju hulgaliselt.</w:t>
            </w:r>
          </w:p>
        </w:tc>
        <w:tc>
          <w:tcPr>
            <w:tcW w:w="2016" w:type="dxa"/>
          </w:tcPr>
          <w:p w:rsidR="004D6FF6" w:rsidRDefault="004D6FF6">
            <w:r>
              <w:t>EMSL</w:t>
            </w:r>
          </w:p>
        </w:tc>
      </w:tr>
      <w:tr w:rsidR="004D6FF6" w:rsidTr="005B769C">
        <w:tc>
          <w:tcPr>
            <w:tcW w:w="675" w:type="dxa"/>
          </w:tcPr>
          <w:p w:rsidR="004D6FF6" w:rsidRDefault="00615C06" w:rsidP="00C34C8E">
            <w:r>
              <w:t>1</w:t>
            </w:r>
            <w:r w:rsidR="00C34C8E">
              <w:t>8</w:t>
            </w:r>
            <w:r>
              <w:t>.</w:t>
            </w:r>
            <w:r w:rsidR="004D6FF6">
              <w:t xml:space="preserve"> </w:t>
            </w:r>
          </w:p>
        </w:tc>
        <w:tc>
          <w:tcPr>
            <w:tcW w:w="6521" w:type="dxa"/>
          </w:tcPr>
          <w:p w:rsidR="004D6FF6" w:rsidRPr="004D6FF6" w:rsidRDefault="004D6FF6" w:rsidP="005C2CFC">
            <w:r w:rsidRPr="004D6FF6">
              <w:t>Vabaühenduste andmete kättesaadavus registrist - ammune plaan muuta majandusaasta aruanded, põhikirjad jm tasuta kättesaadavaks võiks saada teoks.</w:t>
            </w:r>
          </w:p>
        </w:tc>
        <w:tc>
          <w:tcPr>
            <w:tcW w:w="2016" w:type="dxa"/>
          </w:tcPr>
          <w:p w:rsidR="004D6FF6" w:rsidRDefault="004D6FF6">
            <w:r>
              <w:t>EMSL</w:t>
            </w:r>
          </w:p>
        </w:tc>
      </w:tr>
      <w:tr w:rsidR="004D6FF6" w:rsidTr="005B769C">
        <w:tc>
          <w:tcPr>
            <w:tcW w:w="675" w:type="dxa"/>
          </w:tcPr>
          <w:p w:rsidR="004D6FF6" w:rsidRDefault="00C34C8E">
            <w:r>
              <w:t>19</w:t>
            </w:r>
            <w:r w:rsidR="00615C06">
              <w:t xml:space="preserve">. </w:t>
            </w:r>
            <w:r w:rsidR="004D6FF6">
              <w:t xml:space="preserve"> </w:t>
            </w:r>
          </w:p>
        </w:tc>
        <w:tc>
          <w:tcPr>
            <w:tcW w:w="6521" w:type="dxa"/>
          </w:tcPr>
          <w:p w:rsidR="004D6FF6" w:rsidRPr="004D6FF6" w:rsidRDefault="004D6FF6" w:rsidP="005C2CFC">
            <w:r w:rsidRPr="004D6FF6">
              <w:t>Oluliseks peame ka erinevate oskuste ning teadlikkusele kaasa aitavate koolituste jätkumist, sh kaasam</w:t>
            </w:r>
            <w:r w:rsidR="00B4762E">
              <w:t xml:space="preserve">ise nõustamine, ametnike eetika. </w:t>
            </w:r>
          </w:p>
        </w:tc>
        <w:tc>
          <w:tcPr>
            <w:tcW w:w="2016" w:type="dxa"/>
          </w:tcPr>
          <w:p w:rsidR="004D6FF6" w:rsidRDefault="004D6FF6">
            <w:r>
              <w:t>EMSL</w:t>
            </w:r>
          </w:p>
        </w:tc>
      </w:tr>
      <w:tr w:rsidR="004D6FF6" w:rsidTr="00444CB6">
        <w:tc>
          <w:tcPr>
            <w:tcW w:w="675" w:type="dxa"/>
          </w:tcPr>
          <w:p w:rsidR="004D6FF6" w:rsidRDefault="004D6FF6"/>
        </w:tc>
        <w:tc>
          <w:tcPr>
            <w:tcW w:w="6521" w:type="dxa"/>
            <w:shd w:val="clear" w:color="auto" w:fill="C6D9F1" w:themeFill="text2" w:themeFillTint="33"/>
          </w:tcPr>
          <w:p w:rsidR="004D6FF6" w:rsidRPr="004D6FF6" w:rsidRDefault="00444CB6" w:rsidP="004D6E02">
            <w:r>
              <w:t>Avatud valitsemise edendamine kohalikul tasandil</w:t>
            </w:r>
          </w:p>
        </w:tc>
        <w:tc>
          <w:tcPr>
            <w:tcW w:w="2016" w:type="dxa"/>
          </w:tcPr>
          <w:p w:rsidR="004D6FF6" w:rsidRDefault="004D6FF6"/>
        </w:tc>
      </w:tr>
      <w:tr w:rsidR="004D6FF6" w:rsidTr="005B769C">
        <w:tc>
          <w:tcPr>
            <w:tcW w:w="675" w:type="dxa"/>
          </w:tcPr>
          <w:p w:rsidR="004D6FF6" w:rsidRDefault="00C34C8E">
            <w:r>
              <w:t>20</w:t>
            </w:r>
            <w:r w:rsidR="00615C06">
              <w:t>.</w:t>
            </w:r>
            <w:r w:rsidR="004D6E02">
              <w:t xml:space="preserve"> </w:t>
            </w:r>
          </w:p>
        </w:tc>
        <w:tc>
          <w:tcPr>
            <w:tcW w:w="6521" w:type="dxa"/>
          </w:tcPr>
          <w:p w:rsidR="0094360E" w:rsidRPr="004D6FF6" w:rsidRDefault="0094360E" w:rsidP="005C2CFC">
            <w:r>
              <w:t xml:space="preserve">Kavandada riigi tasemel meede </w:t>
            </w:r>
            <w:r w:rsidR="00615C06">
              <w:t xml:space="preserve"> (programm) </w:t>
            </w:r>
            <w:r>
              <w:t xml:space="preserve"> avatud valitsemise põhimõtete </w:t>
            </w:r>
            <w:r w:rsidR="00D8550F">
              <w:t xml:space="preserve"> ja rakenduste </w:t>
            </w:r>
            <w:r w:rsidR="00D6179E">
              <w:t xml:space="preserve">edendamiseks kohalikul </w:t>
            </w:r>
            <w:r w:rsidR="00615C06">
              <w:t xml:space="preserve">tasandil. </w:t>
            </w:r>
          </w:p>
        </w:tc>
        <w:tc>
          <w:tcPr>
            <w:tcW w:w="2016" w:type="dxa"/>
          </w:tcPr>
          <w:p w:rsidR="004D6FF6" w:rsidRDefault="00444CB6" w:rsidP="00D8550F">
            <w:r>
              <w:t>e</w:t>
            </w:r>
            <w:r w:rsidR="00D8550F">
              <w:t>-Riigi Akadeemia</w:t>
            </w:r>
          </w:p>
        </w:tc>
      </w:tr>
      <w:tr w:rsidR="00444CB6" w:rsidTr="005B769C">
        <w:tc>
          <w:tcPr>
            <w:tcW w:w="675" w:type="dxa"/>
          </w:tcPr>
          <w:p w:rsidR="00444CB6" w:rsidRDefault="00615C06" w:rsidP="00C34C8E">
            <w:r>
              <w:t>2</w:t>
            </w:r>
            <w:r w:rsidR="00C34C8E">
              <w:t>1</w:t>
            </w:r>
            <w:r>
              <w:t>.</w:t>
            </w:r>
          </w:p>
        </w:tc>
        <w:tc>
          <w:tcPr>
            <w:tcW w:w="6521" w:type="dxa"/>
          </w:tcPr>
          <w:p w:rsidR="00444CB6" w:rsidRDefault="00444CB6" w:rsidP="00444CB6">
            <w:r w:rsidRPr="00444CB6">
              <w:t>Soodustada osaluseelarve kui uuendusliku kaasamismeetodi  levikut kohalikes omavalitsustes</w:t>
            </w:r>
            <w:r w:rsidRPr="00444CB6">
              <w:tab/>
            </w:r>
          </w:p>
        </w:tc>
        <w:tc>
          <w:tcPr>
            <w:tcW w:w="2016" w:type="dxa"/>
          </w:tcPr>
          <w:p w:rsidR="00444CB6" w:rsidRDefault="00444CB6" w:rsidP="00D8550F">
            <w:r w:rsidRPr="00444CB6">
              <w:t>Hille Hinsberg</w:t>
            </w:r>
            <w:r w:rsidR="00D8550F">
              <w:t xml:space="preserve"> (Praxis)</w:t>
            </w:r>
          </w:p>
        </w:tc>
      </w:tr>
      <w:tr w:rsidR="00D6179E" w:rsidTr="00444CB6">
        <w:tc>
          <w:tcPr>
            <w:tcW w:w="675" w:type="dxa"/>
          </w:tcPr>
          <w:p w:rsidR="00D6179E" w:rsidRDefault="00D6179E"/>
        </w:tc>
        <w:tc>
          <w:tcPr>
            <w:tcW w:w="6521" w:type="dxa"/>
            <w:shd w:val="clear" w:color="auto" w:fill="C6D9F1" w:themeFill="text2" w:themeFillTint="33"/>
          </w:tcPr>
          <w:p w:rsidR="00D6179E" w:rsidRDefault="00444CB6" w:rsidP="005C2CFC">
            <w:r>
              <w:t xml:space="preserve"> Eelarve läbipaistuse suurendamine</w:t>
            </w:r>
          </w:p>
        </w:tc>
        <w:tc>
          <w:tcPr>
            <w:tcW w:w="2016" w:type="dxa"/>
          </w:tcPr>
          <w:p w:rsidR="00D6179E" w:rsidRDefault="00D6179E"/>
        </w:tc>
      </w:tr>
      <w:tr w:rsidR="00C61946" w:rsidTr="00C61946">
        <w:tc>
          <w:tcPr>
            <w:tcW w:w="675" w:type="dxa"/>
            <w:shd w:val="clear" w:color="auto" w:fill="auto"/>
          </w:tcPr>
          <w:p w:rsidR="00C61946" w:rsidRDefault="00D8550F" w:rsidP="00C34C8E">
            <w:r>
              <w:t>2</w:t>
            </w:r>
            <w:r w:rsidR="00C34C8E">
              <w:t>2</w:t>
            </w:r>
            <w:r>
              <w:t>.</w:t>
            </w:r>
          </w:p>
        </w:tc>
        <w:tc>
          <w:tcPr>
            <w:tcW w:w="6521" w:type="dxa"/>
            <w:shd w:val="clear" w:color="auto" w:fill="auto"/>
          </w:tcPr>
          <w:p w:rsidR="00C61946" w:rsidRDefault="00D8550F" w:rsidP="005C2CFC">
            <w:r w:rsidRPr="00D8550F">
              <w:t>Määrata kontakt (isik, vastutav asutus), et  analüüsida Eesti vastavust rahvusvahelise eelarvepartnerluse avatud eelarve indeksile ning seada kriteeriumid riigieelarve läbipaistvuse hindamiseks ja parandamiseks.</w:t>
            </w:r>
          </w:p>
        </w:tc>
        <w:tc>
          <w:tcPr>
            <w:tcW w:w="2016" w:type="dxa"/>
          </w:tcPr>
          <w:p w:rsidR="00C61946" w:rsidRDefault="00D8550F">
            <w:r>
              <w:t>Hille Hinsberg (Praxis)</w:t>
            </w:r>
          </w:p>
        </w:tc>
      </w:tr>
    </w:tbl>
    <w:p w:rsidR="001D76C3" w:rsidRPr="0082102A" w:rsidRDefault="001D76C3" w:rsidP="0082102A">
      <w:pPr>
        <w:rPr>
          <w:b/>
        </w:rPr>
      </w:pPr>
      <w:r w:rsidRPr="0082102A">
        <w:rPr>
          <w:b/>
        </w:rPr>
        <w:t xml:space="preserve"> </w:t>
      </w:r>
    </w:p>
    <w:sectPr w:rsidR="001D76C3" w:rsidRPr="00821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D83"/>
    <w:multiLevelType w:val="hybridMultilevel"/>
    <w:tmpl w:val="A49EB8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A160351"/>
    <w:multiLevelType w:val="hybridMultilevel"/>
    <w:tmpl w:val="6B7A8F7A"/>
    <w:lvl w:ilvl="0" w:tplc="0A00016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44148B"/>
    <w:multiLevelType w:val="hybridMultilevel"/>
    <w:tmpl w:val="2DCE85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71"/>
    <w:rsid w:val="000231B1"/>
    <w:rsid w:val="001117DE"/>
    <w:rsid w:val="001D76C3"/>
    <w:rsid w:val="002D5489"/>
    <w:rsid w:val="00336E91"/>
    <w:rsid w:val="00444CB6"/>
    <w:rsid w:val="00473471"/>
    <w:rsid w:val="004D6E02"/>
    <w:rsid w:val="004D6FF6"/>
    <w:rsid w:val="005067F8"/>
    <w:rsid w:val="00533F84"/>
    <w:rsid w:val="00574B4B"/>
    <w:rsid w:val="005B769C"/>
    <w:rsid w:val="005C2CFC"/>
    <w:rsid w:val="005D72AA"/>
    <w:rsid w:val="00615C06"/>
    <w:rsid w:val="006A1974"/>
    <w:rsid w:val="00792977"/>
    <w:rsid w:val="0080134C"/>
    <w:rsid w:val="008020E0"/>
    <w:rsid w:val="0082102A"/>
    <w:rsid w:val="0094360E"/>
    <w:rsid w:val="00955520"/>
    <w:rsid w:val="009949AF"/>
    <w:rsid w:val="00B4762E"/>
    <w:rsid w:val="00B72399"/>
    <w:rsid w:val="00BD6C70"/>
    <w:rsid w:val="00C020C7"/>
    <w:rsid w:val="00C025BA"/>
    <w:rsid w:val="00C34C8E"/>
    <w:rsid w:val="00C6184E"/>
    <w:rsid w:val="00C61946"/>
    <w:rsid w:val="00CA4F5B"/>
    <w:rsid w:val="00CD5ED2"/>
    <w:rsid w:val="00D35553"/>
    <w:rsid w:val="00D6179E"/>
    <w:rsid w:val="00D8550F"/>
    <w:rsid w:val="00F20D54"/>
    <w:rsid w:val="00F37A1E"/>
    <w:rsid w:val="00F65D46"/>
    <w:rsid w:val="00F738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974"/>
    <w:pPr>
      <w:ind w:left="720"/>
      <w:contextualSpacing/>
    </w:pPr>
  </w:style>
  <w:style w:type="paragraph" w:styleId="BalloonText">
    <w:name w:val="Balloon Text"/>
    <w:basedOn w:val="Normal"/>
    <w:link w:val="BalloonTextChar"/>
    <w:uiPriority w:val="99"/>
    <w:semiHidden/>
    <w:unhideWhenUsed/>
    <w:rsid w:val="006A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974"/>
    <w:pPr>
      <w:ind w:left="720"/>
      <w:contextualSpacing/>
    </w:pPr>
  </w:style>
  <w:style w:type="paragraph" w:styleId="BalloonText">
    <w:name w:val="Balloon Text"/>
    <w:basedOn w:val="Normal"/>
    <w:link w:val="BalloonTextChar"/>
    <w:uiPriority w:val="99"/>
    <w:semiHidden/>
    <w:unhideWhenUsed/>
    <w:rsid w:val="006A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1300</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liia</dc:creator>
  <cp:lastModifiedBy>liia</cp:lastModifiedBy>
  <cp:revision>5</cp:revision>
  <cp:lastPrinted>2014-03-13T10:12:00Z</cp:lastPrinted>
  <dcterms:created xsi:type="dcterms:W3CDTF">2014-03-30T07:47:00Z</dcterms:created>
  <dcterms:modified xsi:type="dcterms:W3CDTF">2014-03-31T07:07:00Z</dcterms:modified>
</cp:coreProperties>
</file>